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30DF" w14:textId="77777777" w:rsidR="00270CE8" w:rsidRPr="00270CE8" w:rsidRDefault="00270CE8" w:rsidP="00270CE8">
      <w:pPr>
        <w:jc w:val="center"/>
        <w:rPr>
          <w:b/>
          <w:bCs/>
        </w:rPr>
      </w:pPr>
      <w:r w:rsidRPr="00270CE8">
        <w:rPr>
          <w:b/>
          <w:bCs/>
        </w:rPr>
        <w:t>NJOFTIM</w:t>
      </w:r>
    </w:p>
    <w:p w14:paraId="1C69D9DE" w14:textId="77777777" w:rsidR="00270CE8" w:rsidRPr="00270CE8" w:rsidRDefault="00270CE8" w:rsidP="00270CE8">
      <w:pPr>
        <w:jc w:val="center"/>
        <w:rPr>
          <w:b/>
          <w:bCs/>
        </w:rPr>
      </w:pPr>
    </w:p>
    <w:p w14:paraId="23D7E10F" w14:textId="050221EF" w:rsidR="00270CE8" w:rsidRPr="00270CE8" w:rsidRDefault="00270CE8" w:rsidP="00270CE8">
      <w:pPr>
        <w:jc w:val="center"/>
        <w:rPr>
          <w:b/>
          <w:bCs/>
        </w:rPr>
      </w:pPr>
      <w:r w:rsidRPr="00270CE8">
        <w:rPr>
          <w:b/>
          <w:bCs/>
        </w:rPr>
        <w:t>PËR SHPALLJEN E LISTAVE PARAPRAKE TË KANDIDATËVE FITUES</w:t>
      </w:r>
    </w:p>
    <w:p w14:paraId="2BE1B3E6" w14:textId="3DDC75B0" w:rsidR="00270CE8" w:rsidRPr="00270CE8" w:rsidRDefault="00270CE8" w:rsidP="00270CE8">
      <w:pPr>
        <w:jc w:val="center"/>
        <w:rPr>
          <w:b/>
          <w:bCs/>
        </w:rPr>
      </w:pPr>
      <w:r w:rsidRPr="00270CE8">
        <w:rPr>
          <w:b/>
          <w:bCs/>
        </w:rPr>
        <w:t>NË PROGRAMIN E STUDIMIT TË CIKLIT TË TRETË, DIPLOMË E DYFISHTË,</w:t>
      </w:r>
    </w:p>
    <w:p w14:paraId="0CBF41EB" w14:textId="4D9BACB1" w:rsidR="00270CE8" w:rsidRPr="00270CE8" w:rsidRDefault="00270CE8" w:rsidP="00270CE8">
      <w:pPr>
        <w:jc w:val="center"/>
        <w:rPr>
          <w:b/>
          <w:bCs/>
        </w:rPr>
      </w:pPr>
      <w:r w:rsidRPr="00270CE8">
        <w:rPr>
          <w:b/>
          <w:bCs/>
        </w:rPr>
        <w:t>DOKTORATË NË “DIDAKTIKË E GJUHËVE TË HUAJA”,</w:t>
      </w:r>
    </w:p>
    <w:p w14:paraId="0314DA5B" w14:textId="2050932A" w:rsidR="002D008B" w:rsidRPr="00270CE8" w:rsidRDefault="00270CE8" w:rsidP="00270CE8">
      <w:pPr>
        <w:jc w:val="center"/>
        <w:rPr>
          <w:b/>
          <w:bCs/>
        </w:rPr>
      </w:pPr>
      <w:r w:rsidRPr="00270CE8">
        <w:rPr>
          <w:b/>
          <w:bCs/>
        </w:rPr>
        <w:t>PËR VITIN AKADEMIK 2025–2026</w:t>
      </w:r>
    </w:p>
    <w:p w14:paraId="538B38A6" w14:textId="77777777" w:rsidR="002D008B" w:rsidRPr="00270CE8" w:rsidRDefault="002D008B" w:rsidP="00270CE8">
      <w:pPr>
        <w:jc w:val="center"/>
        <w:rPr>
          <w:b/>
          <w:bCs/>
        </w:rPr>
      </w:pPr>
    </w:p>
    <w:p w14:paraId="3BAAB45D" w14:textId="77777777" w:rsidR="002D008B" w:rsidRDefault="002D008B" w:rsidP="00316BB7">
      <w:pPr>
        <w:jc w:val="both"/>
      </w:pPr>
    </w:p>
    <w:p w14:paraId="2EB7344D" w14:textId="1E68AE0C" w:rsidR="00D5275A" w:rsidRDefault="00144721" w:rsidP="00316BB7">
      <w:pPr>
        <w:jc w:val="both"/>
      </w:pPr>
      <w:r w:rsidRPr="00144721">
        <w:t>Në zbatim të ligjit nr. 80/2015 “Për Arsimin e Lartë dhe Kërkimin Shkencor në institucionet e Arsimit të Lartë në Republikën e Shqipërisë”, si dhe bazuar në Rregulloren për organizimin e programit të studimit të ciklit të tretë, Diplomë e Dyfishtë, Doktoratë në “Didaktikë e Gjuhëve të Huaja”, Departamenti i Gjuhëve të Huaja, bazuar në kriteret e pranimit dhe në 7 (shtatë) kuotat e miratuara për këtë program studimi për vitin akademik 2025–2026, shpall list</w:t>
      </w:r>
      <w:r w:rsidR="00FB730C">
        <w:t>ën</w:t>
      </w:r>
      <w:r w:rsidRPr="00144721">
        <w:t xml:space="preserve"> paraprake si më poshtë:</w:t>
      </w:r>
    </w:p>
    <w:p w14:paraId="6054DBF8" w14:textId="088D45B0" w:rsidR="00B04D7E" w:rsidRDefault="004A5B27" w:rsidP="00316BB7">
      <w:pPr>
        <w:jc w:val="both"/>
      </w:pPr>
      <w:r w:rsidRPr="004A5B27">
        <w:t xml:space="preserve"> </w:t>
      </w:r>
    </w:p>
    <w:p w14:paraId="2C11AFFE" w14:textId="756F70FD" w:rsidR="00F85756" w:rsidRPr="005B798E" w:rsidRDefault="00F9386E" w:rsidP="005B798E">
      <w:pPr>
        <w:pStyle w:val="ListParagraph"/>
        <w:widowControl/>
        <w:numPr>
          <w:ilvl w:val="0"/>
          <w:numId w:val="5"/>
        </w:numPr>
        <w:kinsoku/>
        <w:jc w:val="both"/>
        <w:rPr>
          <w:b/>
          <w:bCs/>
        </w:rPr>
      </w:pPr>
      <w:r w:rsidRPr="005B798E">
        <w:rPr>
          <w:b/>
          <w:bCs/>
        </w:rPr>
        <w:t>Lista paraprake e kandidatëve fitues, në rend zbritës:</w:t>
      </w:r>
    </w:p>
    <w:p w14:paraId="39EF5FD0" w14:textId="77777777" w:rsidR="00F9386E" w:rsidRPr="00F85756" w:rsidRDefault="00F9386E" w:rsidP="00F85756">
      <w:pPr>
        <w:widowControl/>
        <w:kinsoku/>
        <w:ind w:left="720"/>
        <w:jc w:val="both"/>
      </w:pPr>
    </w:p>
    <w:tbl>
      <w:tblPr>
        <w:tblStyle w:val="TableGrid"/>
        <w:tblW w:w="7757" w:type="dxa"/>
        <w:jc w:val="center"/>
        <w:tblLook w:val="04A0" w:firstRow="1" w:lastRow="0" w:firstColumn="1" w:lastColumn="0" w:noHBand="0" w:noVBand="1"/>
      </w:tblPr>
      <w:tblGrid>
        <w:gridCol w:w="556"/>
        <w:gridCol w:w="1530"/>
        <w:gridCol w:w="5671"/>
      </w:tblGrid>
      <w:tr w:rsidR="000F27E7" w:rsidRPr="00F85756" w14:paraId="22773877" w14:textId="77777777" w:rsidTr="000F27E7">
        <w:trPr>
          <w:jc w:val="center"/>
        </w:trPr>
        <w:tc>
          <w:tcPr>
            <w:tcW w:w="556" w:type="dxa"/>
          </w:tcPr>
          <w:p w14:paraId="3D9961FD" w14:textId="77777777" w:rsidR="000F27E7" w:rsidRPr="00F85756" w:rsidRDefault="000F27E7" w:rsidP="00F85756">
            <w:pPr>
              <w:widowControl/>
              <w:kinsoku/>
              <w:jc w:val="center"/>
              <w:rPr>
                <w:b/>
                <w:bCs/>
              </w:rPr>
            </w:pPr>
            <w:r w:rsidRPr="00F85756">
              <w:rPr>
                <w:b/>
                <w:bCs/>
              </w:rPr>
              <w:t>Nr.</w:t>
            </w:r>
          </w:p>
        </w:tc>
        <w:tc>
          <w:tcPr>
            <w:tcW w:w="1530" w:type="dxa"/>
          </w:tcPr>
          <w:p w14:paraId="7EC77538" w14:textId="77777777" w:rsidR="000F27E7" w:rsidRPr="00F85756" w:rsidRDefault="000F27E7" w:rsidP="00F85756">
            <w:pPr>
              <w:widowControl/>
              <w:kinsoku/>
              <w:jc w:val="center"/>
              <w:rPr>
                <w:b/>
                <w:bCs/>
              </w:rPr>
            </w:pPr>
            <w:r w:rsidRPr="00F85756">
              <w:rPr>
                <w:b/>
                <w:bCs/>
              </w:rPr>
              <w:t>Nr. Personal</w:t>
            </w:r>
          </w:p>
        </w:tc>
        <w:tc>
          <w:tcPr>
            <w:tcW w:w="5671" w:type="dxa"/>
          </w:tcPr>
          <w:p w14:paraId="44E8EBC4" w14:textId="77777777" w:rsidR="000F27E7" w:rsidRPr="00F85756" w:rsidRDefault="000F27E7" w:rsidP="00F85756">
            <w:pPr>
              <w:widowControl/>
              <w:kinsoku/>
              <w:jc w:val="center"/>
              <w:rPr>
                <w:b/>
                <w:bCs/>
              </w:rPr>
            </w:pPr>
            <w:r w:rsidRPr="00F85756">
              <w:rPr>
                <w:b/>
                <w:bCs/>
              </w:rPr>
              <w:t>Projekti</w:t>
            </w:r>
          </w:p>
        </w:tc>
      </w:tr>
      <w:tr w:rsidR="000F27E7" w:rsidRPr="00F85756" w14:paraId="041B1C9E" w14:textId="77777777" w:rsidTr="000F27E7">
        <w:trPr>
          <w:jc w:val="center"/>
        </w:trPr>
        <w:tc>
          <w:tcPr>
            <w:tcW w:w="556" w:type="dxa"/>
          </w:tcPr>
          <w:p w14:paraId="52BDEBF2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1</w:t>
            </w:r>
          </w:p>
        </w:tc>
        <w:tc>
          <w:tcPr>
            <w:tcW w:w="1530" w:type="dxa"/>
          </w:tcPr>
          <w:p w14:paraId="491CA796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I56028063B</w:t>
            </w:r>
          </w:p>
        </w:tc>
        <w:tc>
          <w:tcPr>
            <w:tcW w:w="5671" w:type="dxa"/>
          </w:tcPr>
          <w:p w14:paraId="6B56058C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Ndikimi i mësimdhënies së kombinuar dhe i një plani efektiv vlerësimi në rritjen e kompetencës së gjuhës angleze në klasat 6-9.</w:t>
            </w:r>
          </w:p>
        </w:tc>
      </w:tr>
      <w:tr w:rsidR="000F27E7" w:rsidRPr="00F85756" w14:paraId="4BDD3180" w14:textId="77777777" w:rsidTr="000F27E7">
        <w:trPr>
          <w:jc w:val="center"/>
        </w:trPr>
        <w:tc>
          <w:tcPr>
            <w:tcW w:w="556" w:type="dxa"/>
          </w:tcPr>
          <w:p w14:paraId="1F2580F7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2</w:t>
            </w:r>
          </w:p>
        </w:tc>
        <w:tc>
          <w:tcPr>
            <w:tcW w:w="1530" w:type="dxa"/>
          </w:tcPr>
          <w:p w14:paraId="00B5C423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J36211048O</w:t>
            </w:r>
          </w:p>
        </w:tc>
        <w:tc>
          <w:tcPr>
            <w:tcW w:w="5671" w:type="dxa"/>
          </w:tcPr>
          <w:p w14:paraId="58322BE2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Ndikimi i Gjuhës Amtare në Përvetësimin e Anglishtes si Gjuhë e Dytë: Shqiptimi, Fjalori dhe Sintaksa te Nxënësit e Shkollës së Mesme.</w:t>
            </w:r>
          </w:p>
        </w:tc>
      </w:tr>
      <w:tr w:rsidR="000F27E7" w:rsidRPr="00F85756" w14:paraId="36D23195" w14:textId="77777777" w:rsidTr="000F27E7">
        <w:trPr>
          <w:jc w:val="center"/>
        </w:trPr>
        <w:tc>
          <w:tcPr>
            <w:tcW w:w="556" w:type="dxa"/>
          </w:tcPr>
          <w:p w14:paraId="7FC0DE2D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3</w:t>
            </w:r>
          </w:p>
        </w:tc>
        <w:tc>
          <w:tcPr>
            <w:tcW w:w="1530" w:type="dxa"/>
          </w:tcPr>
          <w:p w14:paraId="351B1848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J75428062G</w:t>
            </w:r>
          </w:p>
        </w:tc>
        <w:tc>
          <w:tcPr>
            <w:tcW w:w="5671" w:type="dxa"/>
          </w:tcPr>
          <w:p w14:paraId="6B7F5639" w14:textId="668E5100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 xml:space="preserve">Metodologji dhe metoda </w:t>
            </w:r>
            <w:proofErr w:type="spellStart"/>
            <w:r w:rsidRPr="00F85756">
              <w:t>inovative</w:t>
            </w:r>
            <w:proofErr w:type="spellEnd"/>
            <w:r w:rsidRPr="00F85756">
              <w:t xml:space="preserve"> në mësimdhënien e gjuhës angleze në arsimin e lartë.</w:t>
            </w:r>
          </w:p>
        </w:tc>
      </w:tr>
      <w:tr w:rsidR="000F27E7" w:rsidRPr="00F85756" w14:paraId="5F1D1D2B" w14:textId="77777777" w:rsidTr="000F27E7">
        <w:trPr>
          <w:jc w:val="center"/>
        </w:trPr>
        <w:tc>
          <w:tcPr>
            <w:tcW w:w="556" w:type="dxa"/>
          </w:tcPr>
          <w:p w14:paraId="38C4FFD7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4</w:t>
            </w:r>
          </w:p>
        </w:tc>
        <w:tc>
          <w:tcPr>
            <w:tcW w:w="1530" w:type="dxa"/>
          </w:tcPr>
          <w:p w14:paraId="6CAF947C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I90613068W</w:t>
            </w:r>
          </w:p>
        </w:tc>
        <w:tc>
          <w:tcPr>
            <w:tcW w:w="5671" w:type="dxa"/>
          </w:tcPr>
          <w:p w14:paraId="26E03FC7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Përvetësimi i përdorimit të formave mohore në gjuhën angleze përmes përqasjes së dy gjuhëve anglisht-shqip</w:t>
            </w:r>
          </w:p>
        </w:tc>
      </w:tr>
      <w:tr w:rsidR="000F27E7" w:rsidRPr="00F85756" w14:paraId="635F5F69" w14:textId="77777777" w:rsidTr="000F27E7">
        <w:trPr>
          <w:jc w:val="center"/>
        </w:trPr>
        <w:tc>
          <w:tcPr>
            <w:tcW w:w="556" w:type="dxa"/>
          </w:tcPr>
          <w:p w14:paraId="7AF4DECC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5</w:t>
            </w:r>
          </w:p>
        </w:tc>
        <w:tc>
          <w:tcPr>
            <w:tcW w:w="1530" w:type="dxa"/>
          </w:tcPr>
          <w:p w14:paraId="64E9906F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I25407087S</w:t>
            </w:r>
          </w:p>
        </w:tc>
        <w:tc>
          <w:tcPr>
            <w:tcW w:w="5671" w:type="dxa"/>
          </w:tcPr>
          <w:p w14:paraId="6F56CDE2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Vlerësimi i mësuesit dhe zhvillimi i tyre profesional në mësimdhënien e gjuhës së huaj.</w:t>
            </w:r>
          </w:p>
        </w:tc>
      </w:tr>
      <w:tr w:rsidR="000F27E7" w:rsidRPr="00F85756" w14:paraId="37C4BB8C" w14:textId="77777777" w:rsidTr="000F27E7">
        <w:trPr>
          <w:jc w:val="center"/>
        </w:trPr>
        <w:tc>
          <w:tcPr>
            <w:tcW w:w="556" w:type="dxa"/>
          </w:tcPr>
          <w:p w14:paraId="5CDC1D07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6</w:t>
            </w:r>
          </w:p>
        </w:tc>
        <w:tc>
          <w:tcPr>
            <w:tcW w:w="1530" w:type="dxa"/>
          </w:tcPr>
          <w:p w14:paraId="0FF48CD5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I85319131E</w:t>
            </w:r>
          </w:p>
        </w:tc>
        <w:tc>
          <w:tcPr>
            <w:tcW w:w="5671" w:type="dxa"/>
          </w:tcPr>
          <w:p w14:paraId="33CB837A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 xml:space="preserve">Gjuhësia e tekstit letrar si mjet shpjegues dhe aspektet e qasjes </w:t>
            </w:r>
            <w:proofErr w:type="spellStart"/>
            <w:r w:rsidRPr="00F85756">
              <w:t>psiko</w:t>
            </w:r>
            <w:proofErr w:type="spellEnd"/>
            <w:r w:rsidRPr="00F85756">
              <w:t>-analitike në interpretimin e veprës letrare.</w:t>
            </w:r>
          </w:p>
        </w:tc>
      </w:tr>
      <w:tr w:rsidR="000F27E7" w:rsidRPr="00F85756" w14:paraId="61566A4C" w14:textId="77777777" w:rsidTr="000F27E7">
        <w:trPr>
          <w:jc w:val="center"/>
        </w:trPr>
        <w:tc>
          <w:tcPr>
            <w:tcW w:w="556" w:type="dxa"/>
          </w:tcPr>
          <w:p w14:paraId="115BBDA2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7</w:t>
            </w:r>
          </w:p>
        </w:tc>
        <w:tc>
          <w:tcPr>
            <w:tcW w:w="1530" w:type="dxa"/>
          </w:tcPr>
          <w:p w14:paraId="53A1DA46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>I06110112W</w:t>
            </w:r>
          </w:p>
        </w:tc>
        <w:tc>
          <w:tcPr>
            <w:tcW w:w="5671" w:type="dxa"/>
          </w:tcPr>
          <w:p w14:paraId="033F85AD" w14:textId="77777777" w:rsidR="000F27E7" w:rsidRPr="00F85756" w:rsidRDefault="000F27E7" w:rsidP="00F85756">
            <w:pPr>
              <w:widowControl/>
              <w:kinsoku/>
              <w:jc w:val="both"/>
            </w:pPr>
            <w:r w:rsidRPr="00F85756">
              <w:t xml:space="preserve">Problematikat dhe sfidat e vlerësimit të </w:t>
            </w:r>
            <w:proofErr w:type="spellStart"/>
            <w:r w:rsidRPr="00F85756">
              <w:t>të</w:t>
            </w:r>
            <w:proofErr w:type="spellEnd"/>
            <w:r w:rsidRPr="00F85756">
              <w:t xml:space="preserve"> nxënit dhe ndikimi i tij në motivimin dhe progresin e nxënësve gjatë përvetësimit të gjuhës së huaj. </w:t>
            </w:r>
          </w:p>
        </w:tc>
      </w:tr>
    </w:tbl>
    <w:p w14:paraId="4B38DF38" w14:textId="77777777" w:rsidR="00F85756" w:rsidRPr="00F85756" w:rsidRDefault="00F85756" w:rsidP="00F85756">
      <w:pPr>
        <w:widowControl/>
        <w:kinsoku/>
        <w:ind w:left="720"/>
        <w:jc w:val="both"/>
      </w:pPr>
    </w:p>
    <w:p w14:paraId="052726D0" w14:textId="77777777" w:rsidR="00F85756" w:rsidRPr="00F85756" w:rsidRDefault="00F85756" w:rsidP="00F85756">
      <w:pPr>
        <w:widowControl/>
        <w:kinsoku/>
        <w:ind w:left="720"/>
        <w:jc w:val="both"/>
      </w:pPr>
    </w:p>
    <w:sectPr w:rsidR="00F85756" w:rsidRPr="00F85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039"/>
    <w:multiLevelType w:val="hybridMultilevel"/>
    <w:tmpl w:val="DB2A681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7EE615B"/>
    <w:multiLevelType w:val="hybridMultilevel"/>
    <w:tmpl w:val="39F249A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0343466"/>
    <w:multiLevelType w:val="hybridMultilevel"/>
    <w:tmpl w:val="FACCEB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E131B9"/>
    <w:multiLevelType w:val="hybridMultilevel"/>
    <w:tmpl w:val="CC9ADC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41501"/>
    <w:multiLevelType w:val="hybridMultilevel"/>
    <w:tmpl w:val="16B200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12267">
    <w:abstractNumId w:val="3"/>
  </w:num>
  <w:num w:numId="2" w16cid:durableId="1609971772">
    <w:abstractNumId w:val="2"/>
  </w:num>
  <w:num w:numId="3" w16cid:durableId="139420104">
    <w:abstractNumId w:val="0"/>
  </w:num>
  <w:num w:numId="4" w16cid:durableId="745566205">
    <w:abstractNumId w:val="1"/>
  </w:num>
  <w:num w:numId="5" w16cid:durableId="456680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C3"/>
    <w:rsid w:val="000457F4"/>
    <w:rsid w:val="000739EF"/>
    <w:rsid w:val="000C02E3"/>
    <w:rsid w:val="000C2AFD"/>
    <w:rsid w:val="000D0358"/>
    <w:rsid w:val="000F0B5B"/>
    <w:rsid w:val="000F22AE"/>
    <w:rsid w:val="000F27E7"/>
    <w:rsid w:val="00102DC5"/>
    <w:rsid w:val="00103C57"/>
    <w:rsid w:val="001216C2"/>
    <w:rsid w:val="001227F8"/>
    <w:rsid w:val="00122D3A"/>
    <w:rsid w:val="00130BF2"/>
    <w:rsid w:val="00133113"/>
    <w:rsid w:val="00144721"/>
    <w:rsid w:val="001622D5"/>
    <w:rsid w:val="0016540B"/>
    <w:rsid w:val="00191A2B"/>
    <w:rsid w:val="00213A76"/>
    <w:rsid w:val="00215739"/>
    <w:rsid w:val="00270CE8"/>
    <w:rsid w:val="002826DE"/>
    <w:rsid w:val="002D008B"/>
    <w:rsid w:val="002E7CDF"/>
    <w:rsid w:val="00310011"/>
    <w:rsid w:val="00310A88"/>
    <w:rsid w:val="00316BB7"/>
    <w:rsid w:val="00340EE9"/>
    <w:rsid w:val="003558F6"/>
    <w:rsid w:val="003A1FE4"/>
    <w:rsid w:val="003C3C3A"/>
    <w:rsid w:val="003D4AF9"/>
    <w:rsid w:val="003F4784"/>
    <w:rsid w:val="003F561D"/>
    <w:rsid w:val="00413B83"/>
    <w:rsid w:val="00466B0C"/>
    <w:rsid w:val="00483ED3"/>
    <w:rsid w:val="004A1620"/>
    <w:rsid w:val="004A5B27"/>
    <w:rsid w:val="004C17F3"/>
    <w:rsid w:val="004E51C2"/>
    <w:rsid w:val="005402C8"/>
    <w:rsid w:val="00542E93"/>
    <w:rsid w:val="00580413"/>
    <w:rsid w:val="005837DF"/>
    <w:rsid w:val="005A16A1"/>
    <w:rsid w:val="005B798E"/>
    <w:rsid w:val="005C18B7"/>
    <w:rsid w:val="005D0D1B"/>
    <w:rsid w:val="00601884"/>
    <w:rsid w:val="0060579C"/>
    <w:rsid w:val="00616781"/>
    <w:rsid w:val="0062590A"/>
    <w:rsid w:val="00635CAF"/>
    <w:rsid w:val="006971EB"/>
    <w:rsid w:val="006A3B33"/>
    <w:rsid w:val="006B0EE6"/>
    <w:rsid w:val="006C4CC3"/>
    <w:rsid w:val="006C535A"/>
    <w:rsid w:val="006F3030"/>
    <w:rsid w:val="006F48D5"/>
    <w:rsid w:val="007037DD"/>
    <w:rsid w:val="00704B07"/>
    <w:rsid w:val="0079440B"/>
    <w:rsid w:val="0079661C"/>
    <w:rsid w:val="007A0BDF"/>
    <w:rsid w:val="007D3107"/>
    <w:rsid w:val="0080787C"/>
    <w:rsid w:val="00813490"/>
    <w:rsid w:val="008544CA"/>
    <w:rsid w:val="00905632"/>
    <w:rsid w:val="00913845"/>
    <w:rsid w:val="00943568"/>
    <w:rsid w:val="009C2510"/>
    <w:rsid w:val="009F6A17"/>
    <w:rsid w:val="00A11D59"/>
    <w:rsid w:val="00A22544"/>
    <w:rsid w:val="00A50B14"/>
    <w:rsid w:val="00A54CE5"/>
    <w:rsid w:val="00A65EB9"/>
    <w:rsid w:val="00AA011E"/>
    <w:rsid w:val="00AB1673"/>
    <w:rsid w:val="00AB223D"/>
    <w:rsid w:val="00AC10AB"/>
    <w:rsid w:val="00AC7DF5"/>
    <w:rsid w:val="00AE154B"/>
    <w:rsid w:val="00AF7CB9"/>
    <w:rsid w:val="00B01051"/>
    <w:rsid w:val="00B01E78"/>
    <w:rsid w:val="00B04D7E"/>
    <w:rsid w:val="00B51421"/>
    <w:rsid w:val="00B64222"/>
    <w:rsid w:val="00B64E7D"/>
    <w:rsid w:val="00B75822"/>
    <w:rsid w:val="00B904DF"/>
    <w:rsid w:val="00BA1532"/>
    <w:rsid w:val="00BB3C9C"/>
    <w:rsid w:val="00C66193"/>
    <w:rsid w:val="00CA2078"/>
    <w:rsid w:val="00CA492A"/>
    <w:rsid w:val="00CB2119"/>
    <w:rsid w:val="00CC6ADA"/>
    <w:rsid w:val="00CD6E9B"/>
    <w:rsid w:val="00D005F0"/>
    <w:rsid w:val="00D3091D"/>
    <w:rsid w:val="00D34E74"/>
    <w:rsid w:val="00D41C4B"/>
    <w:rsid w:val="00D4490D"/>
    <w:rsid w:val="00D5275A"/>
    <w:rsid w:val="00D63BCC"/>
    <w:rsid w:val="00D65359"/>
    <w:rsid w:val="00D673E5"/>
    <w:rsid w:val="00D73E1A"/>
    <w:rsid w:val="00D77F3A"/>
    <w:rsid w:val="00DA52B1"/>
    <w:rsid w:val="00DC0330"/>
    <w:rsid w:val="00E3629E"/>
    <w:rsid w:val="00E61A55"/>
    <w:rsid w:val="00E90F5D"/>
    <w:rsid w:val="00EE365C"/>
    <w:rsid w:val="00F30A3C"/>
    <w:rsid w:val="00F56CFF"/>
    <w:rsid w:val="00F61944"/>
    <w:rsid w:val="00F62434"/>
    <w:rsid w:val="00F66F40"/>
    <w:rsid w:val="00F76FED"/>
    <w:rsid w:val="00F85756"/>
    <w:rsid w:val="00F86EF4"/>
    <w:rsid w:val="00F91E83"/>
    <w:rsid w:val="00F9386E"/>
    <w:rsid w:val="00FB30D4"/>
    <w:rsid w:val="00FB730C"/>
    <w:rsid w:val="00F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2E05"/>
  <w15:chartTrackingRefBased/>
  <w15:docId w15:val="{AEA5A215-0289-4378-8DA0-38518D18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C9C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C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C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C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C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C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C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CC3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CC3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CC3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CC3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CC3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CC3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CC3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6C4C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CC3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CC3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6C4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CC3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6C4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CC3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6C4C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8575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MUHO</dc:creator>
  <cp:keywords/>
  <dc:description/>
  <cp:lastModifiedBy>ANITA MUHO</cp:lastModifiedBy>
  <cp:revision>39</cp:revision>
  <dcterms:created xsi:type="dcterms:W3CDTF">2026-02-04T20:48:00Z</dcterms:created>
  <dcterms:modified xsi:type="dcterms:W3CDTF">2026-02-05T09:41:00Z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7f863dde-d5e6-4a01-8cd8-024c7410206a</vt:lpwstr>
  </property>
</Properties>
</file>